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6"/>
        <w:gridCol w:w="1960"/>
        <w:gridCol w:w="1175"/>
        <w:gridCol w:w="2048"/>
        <w:gridCol w:w="1244"/>
        <w:tblGridChange w:id="0">
          <w:tblGrid>
            <w:gridCol w:w="3146"/>
            <w:gridCol w:w="1960"/>
            <w:gridCol w:w="1175"/>
            <w:gridCol w:w="2048"/>
            <w:gridCol w:w="1244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студије; модул: Европске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Сложени конституционални системи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Слободан Самарџић, проф. др Бојан Ковачевић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основна знање из области друштвено-хуманистичких наука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Кроз проучавање изазова са којима су се суочавали оснивачи успешних федералних конституционалних система попут САД, Швајцарске и Немачке као оних неуспешних попут бивше југословенске федерације, студенти треба да добију неопходна знања за разматрање проблема изградње сложених конституционалних система из теоријско-историјске перспективе. Ова знања неопходна су ради бољег разумевања сложене природе Европске уније као политичког система који садржи својеврсну конституционалну структуру.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након овог курса постати оспособљени да анализирају проблеме конституционализма, изградње нације, легитимитета, демократије, верткалне и хоризонталне власти  у Европској унији из шире теоријске и историјске перспективе.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Федерализам и конституционализам; федерализам и демократија; федерализам и проблем изградње нације; вертикална и хоризонтална подела власти у сложеним конституционалним системима; федерализам и криза; Евроска унија као сложени конституционални систем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tbl>
            <w:tblPr>
              <w:tblStyle w:val="Table2"/>
              <w:tblW w:w="935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9357"/>
              <w:tblGridChange w:id="0">
                <w:tblGrid>
                  <w:gridCol w:w="9357"/>
                </w:tblGrid>
              </w:tblGridChange>
            </w:tblGrid>
            <w:tr>
              <w:trPr>
                <w:trHeight w:val="205" w:hRule="atLeast"/>
              </w:trPr>
              <w:tc>
                <w:tcPr/>
                <w:p w:rsidR="00000000" w:rsidDel="00000000" w:rsidP="00000000" w:rsidRDefault="00000000" w:rsidRPr="00000000" w14:paraId="0000003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Вежбе из овог предмета прате теме предавања. Студенти имају обавезу да припреме презентацију на одабрану тему после које се одвија дискусија. </w:t>
                  </w:r>
                </w:p>
              </w:tc>
            </w:tr>
          </w:tbl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Бојан Ковачевић (2017), Europe’s Hidden Federalism. Federal Experiences of European Integration, Routledge, London, New York.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Слободан Самарџић, Наднационална уставност и устав као секундарни правни акт - глобалистичко окружење савременог конституционализма, зборник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Устав у времену кризе,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ФПН, Београд, 2014, стр. 27-49</w:t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вежбе, дискусије, радионице, презентације студената и наставника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презентација пројекта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6FD7"/>
    <w:pPr>
      <w:spacing w:after="0" w:line="240" w:lineRule="auto"/>
    </w:pPr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EC12E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9C171A"/>
    <w:pPr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</w:rPr>
  </w:style>
  <w:style w:type="character" w:styleId="Hyperlink">
    <w:name w:val="Hyperlink"/>
    <w:basedOn w:val="DefaultParagraphFont"/>
    <w:uiPriority w:val="99"/>
    <w:unhideWhenUsed w:val="1"/>
    <w:rsid w:val="009C171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8D3792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dJZ+vu5Ze+NJ+ctiHdeEjjkQ8Q==">AMUW2mXauaKcRsUiuc+b6Qzb0VjJTv8nYeO6Q+IAYWlgnU6Um4DNia662obkL/8BBPsTsLA9/cRX89WYQVq+J9tG+GT/WKWNh4ijpApWdTA3aDSvnaYSr/o=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2021-04-13T15:08:00Z</dcterms:created>
  <dc:creator>Ivana Radic Milosavljevic</dc:creator>
</cp:coreProperties>
</file>